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EC" w:rsidRDefault="00DD2FEC" w:rsidP="00DD2FEC"/>
    <w:p w:rsidR="00DD2FEC" w:rsidRDefault="00DD2FEC" w:rsidP="00DD2FEC"/>
    <w:p w:rsidR="00DD2FEC" w:rsidRDefault="00DD2FEC" w:rsidP="00DD2FEC"/>
    <w:p w:rsidR="00DD2FEC" w:rsidRDefault="00DD2FEC" w:rsidP="00DD2FEC"/>
    <w:p w:rsidR="00DD2FEC" w:rsidRDefault="00DD2FEC" w:rsidP="00DD2FEC"/>
    <w:p w:rsidR="00B64754" w:rsidRDefault="00D61800" w:rsidP="00B64754">
      <w:pPr>
        <w:rPr>
          <w:sz w:val="28"/>
          <w:szCs w:val="28"/>
        </w:rPr>
      </w:pPr>
      <w:r>
        <w:rPr>
          <w:sz w:val="28"/>
          <w:szCs w:val="28"/>
        </w:rPr>
        <w:t xml:space="preserve">Royal Pharmaceutical Society’s </w:t>
      </w:r>
      <w:r w:rsidR="000E3301">
        <w:rPr>
          <w:sz w:val="28"/>
          <w:szCs w:val="28"/>
        </w:rPr>
        <w:t xml:space="preserve">(RPS) </w:t>
      </w:r>
      <w:r w:rsidRPr="00D61800">
        <w:rPr>
          <w:sz w:val="28"/>
          <w:szCs w:val="28"/>
        </w:rPr>
        <w:t>Competency Framework for all Prescribers</w:t>
      </w:r>
      <w:r>
        <w:rPr>
          <w:sz w:val="28"/>
          <w:szCs w:val="28"/>
        </w:rPr>
        <w:t xml:space="preserve"> mapping</w:t>
      </w:r>
    </w:p>
    <w:p w:rsidR="00D61800" w:rsidRDefault="00D61800" w:rsidP="00B64754"/>
    <w:p w:rsidR="000E3301" w:rsidRDefault="000E3301" w:rsidP="00B64754">
      <w:r>
        <w:t xml:space="preserve">The General Pharmaceutical Council, the Health and Care Professions Council, and </w:t>
      </w:r>
      <w:r w:rsidRPr="000E3301">
        <w:t xml:space="preserve">the Nursing and Midwifery Council </w:t>
      </w:r>
      <w:r>
        <w:t xml:space="preserve">use the RPS’s Competency Framework for all Prescribers. These are the competencies that programmes must deliver to learners </w:t>
      </w:r>
      <w:r w:rsidR="005367A9">
        <w:t xml:space="preserve">on completion of prescribing programmes. This mapping document should be used by education providers to map their learning outcomes and assessments to the </w:t>
      </w:r>
      <w:r w:rsidR="00076254">
        <w:t>competency framework</w:t>
      </w:r>
      <w:r w:rsidR="005367A9">
        <w:t xml:space="preserve"> wh</w:t>
      </w:r>
      <w:bookmarkStart w:id="0" w:name="_GoBack"/>
      <w:bookmarkEnd w:id="0"/>
      <w:r w:rsidR="005367A9">
        <w:t>en they engage with the HCPC’s approval or monitoring processes.</w:t>
      </w:r>
    </w:p>
    <w:p w:rsidR="005367A9" w:rsidRDefault="005367A9" w:rsidP="00B64754"/>
    <w:p w:rsidR="00076254" w:rsidRDefault="00076254" w:rsidP="00B64754"/>
    <w:p w:rsidR="00076254" w:rsidRDefault="00076254" w:rsidP="00076254">
      <w:r>
        <w:t>The competency fra</w:t>
      </w:r>
      <w:r>
        <w:t xml:space="preserve">mework sets </w:t>
      </w:r>
      <w:r>
        <w:t>out what good prescribing looks like. There are ten</w:t>
      </w:r>
      <w:r>
        <w:t xml:space="preserve"> </w:t>
      </w:r>
      <w:r>
        <w:t>competencies spli</w:t>
      </w:r>
      <w:r>
        <w:t xml:space="preserve">t into two domains (the consultation, and prescribing governance). Within each </w:t>
      </w:r>
      <w:r>
        <w:t>of the ten competency dimensions there are statements</w:t>
      </w:r>
      <w:r>
        <w:t xml:space="preserve"> </w:t>
      </w:r>
      <w:r>
        <w:t>which describe the activity or outcomes prescribers</w:t>
      </w:r>
      <w:r>
        <w:t xml:space="preserve"> </w:t>
      </w:r>
      <w:r>
        <w:t>should be able to demonstrate.</w:t>
      </w:r>
      <w:r>
        <w:t xml:space="preserve"> Further information and guidance about the competency framework is available on the </w:t>
      </w:r>
      <w:hyperlink r:id="rId8" w:history="1">
        <w:r w:rsidRPr="00076254">
          <w:rPr>
            <w:rStyle w:val="Hyperlink"/>
          </w:rPr>
          <w:t xml:space="preserve">RPS </w:t>
        </w:r>
        <w:r w:rsidRPr="00076254">
          <w:rPr>
            <w:rStyle w:val="Hyperlink"/>
          </w:rPr>
          <w:t>w</w:t>
        </w:r>
        <w:r w:rsidRPr="00076254">
          <w:rPr>
            <w:rStyle w:val="Hyperlink"/>
          </w:rPr>
          <w:t>ebsite</w:t>
        </w:r>
      </w:hyperlink>
      <w:r>
        <w:t>.</w:t>
      </w:r>
    </w:p>
    <w:p w:rsidR="00076254" w:rsidRDefault="00076254" w:rsidP="00B64754"/>
    <w:p w:rsidR="00D61800" w:rsidRDefault="00D61800" w:rsidP="00D61800">
      <w:pPr>
        <w:rPr>
          <w:b/>
        </w:rPr>
      </w:pPr>
      <w:r>
        <w:rPr>
          <w:b/>
        </w:rPr>
        <w:t>The consultation</w:t>
      </w:r>
    </w:p>
    <w:p w:rsidR="00D61800" w:rsidRPr="00D61800" w:rsidRDefault="00D61800" w:rsidP="00D6180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61800" w:rsidRPr="00D61800" w:rsidTr="00925387">
        <w:trPr>
          <w:tblHeader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800" w:rsidRPr="00D61800" w:rsidRDefault="00D61800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>Indicator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800" w:rsidRPr="00D61800" w:rsidRDefault="004C1212" w:rsidP="000E3301">
            <w:pPr>
              <w:spacing w:beforeLines="20" w:before="48" w:afterLines="20" w:after="48"/>
              <w:rPr>
                <w:b/>
              </w:rPr>
            </w:pPr>
            <w:r w:rsidRPr="004C1212">
              <w:rPr>
                <w:b/>
              </w:rPr>
              <w:t xml:space="preserve">Where can evidence relating to the delivery and assessment of each </w:t>
            </w:r>
            <w:r>
              <w:rPr>
                <w:b/>
              </w:rPr>
              <w:t>indicator</w:t>
            </w:r>
            <w:r w:rsidRPr="004C1212">
              <w:rPr>
                <w:b/>
              </w:rPr>
              <w:t xml:space="preserve"> be found in the accompanying documentation? (</w:t>
            </w:r>
            <w:proofErr w:type="spellStart"/>
            <w:r w:rsidRPr="004C1212">
              <w:rPr>
                <w:b/>
              </w:rPr>
              <w:t>eg</w:t>
            </w:r>
            <w:proofErr w:type="spellEnd"/>
            <w:r w:rsidRPr="004C1212">
              <w:rPr>
                <w:b/>
              </w:rPr>
              <w:t xml:space="preserve"> Module descriptor AB1234, Learning outcome XXXX)</w:t>
            </w:r>
          </w:p>
        </w:tc>
      </w:tr>
      <w:tr w:rsidR="004C1212" w:rsidRPr="00D61800" w:rsidTr="00F71C27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4C1212" w:rsidRDefault="004C1212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 xml:space="preserve">Competency 1: </w:t>
            </w:r>
            <w:r>
              <w:rPr>
                <w:b/>
              </w:rPr>
              <w:t>Assess the patient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1.1</w:t>
            </w:r>
            <w:r w:rsidRPr="00D61800">
              <w:t xml:space="preserve"> Takes an appropriate medical, social and medication history</w:t>
            </w:r>
            <w:r w:rsidR="005367A9">
              <w:rPr>
                <w:rStyle w:val="FootnoteReference"/>
              </w:rPr>
              <w:footnoteReference w:id="1"/>
            </w:r>
            <w:r w:rsidRPr="00D61800">
              <w:t>, including allergies and intolerances.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1.2</w:t>
            </w:r>
            <w:r w:rsidRPr="00D61800">
              <w:t xml:space="preserve"> Undertakes an appropriate clinical assessment.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1.3</w:t>
            </w:r>
            <w:r w:rsidRPr="00D61800">
              <w:t xml:space="preserve"> Accesses and interprets all available and relevant patient records to ensure knowledge of the patient’s management to date.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1.4</w:t>
            </w:r>
            <w:r w:rsidRPr="00D61800">
              <w:t xml:space="preserve"> Requests and interprets relevant investigations necessary to inform treatment options.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1.5</w:t>
            </w:r>
            <w:r w:rsidRPr="00D61800">
              <w:t xml:space="preserve"> Makes, confirms or understands, the working or final diagnosis by systematically considering the various possibilities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lastRenderedPageBreak/>
              <w:t>1.6</w:t>
            </w:r>
            <w:r w:rsidRPr="00D61800">
              <w:t xml:space="preserve"> Understands the condition(s) being treated, their natural progression and how to assess their severity, deterioration and anticipated response to treatment.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1.7</w:t>
            </w:r>
            <w:r w:rsidRPr="00D61800">
              <w:t xml:space="preserve"> Reviews adherence to and effectiveness of current medicines.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1.8</w:t>
            </w:r>
            <w:r w:rsidRPr="00D61800">
              <w:t xml:space="preserve"> Refers to or seeks guidance from another member of the team, a specialist or a prescribing information source when necessary.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3B1DA8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 xml:space="preserve">Competency 2: </w:t>
            </w:r>
            <w:r>
              <w:rPr>
                <w:b/>
              </w:rPr>
              <w:t>Consider the options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2.1</w:t>
            </w:r>
            <w:r w:rsidRPr="00D61800">
              <w:t xml:space="preserve"> Considers both non-pharmacological (including no treatment) and pharmacological approaches to modifying disease and promoting health.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2.2</w:t>
            </w:r>
            <w:r w:rsidRPr="00D61800">
              <w:t xml:space="preserve"> Considers all pharmacological treatment options including optimising doses as well as stopping treatment (appropriate polypharmacy, de-prescribing).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2.3</w:t>
            </w:r>
            <w:r w:rsidRPr="00D61800">
              <w:t xml:space="preserve"> Assesses the risks and benefits to the patient of taking or not taking a medicine or treatment.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2.4</w:t>
            </w:r>
            <w:r w:rsidRPr="00D61800">
              <w:t xml:space="preserve"> Applies understanding of the mode of action and pharmacokinetics of medicines and how these may be altered (e.g. by genetics, age, renal impairment, pregnancy).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2.5</w:t>
            </w:r>
            <w:r w:rsidRPr="00D61800">
              <w:t xml:space="preserve"> Assesses how co-morbidities, existing medication, allergies, contraindications and quality of life impact on management options.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2.6</w:t>
            </w:r>
            <w:r w:rsidRPr="00D61800">
              <w:t xml:space="preserve"> Takes into account any relevant patient factors (e.g. ability to swallow, religion) and the potential impact on route of administration and formulation of medicines.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2.7</w:t>
            </w:r>
            <w:r w:rsidRPr="00D61800">
              <w:t xml:space="preserve"> Identifies, accesses, and uses reliable and validated sources of information and critically evaluates other information.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2.8</w:t>
            </w:r>
            <w:r w:rsidRPr="00D61800">
              <w:t xml:space="preserve"> Stays up-to-date in own area of practice and applies the principles of evidence-based practice, including clinical and cost-effectiveness.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2.9</w:t>
            </w:r>
            <w:r w:rsidRPr="00D61800">
              <w:t xml:space="preserve"> Takes into account the wider perspective including the public health issues related to medicines and their use and promoting health.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lastRenderedPageBreak/>
              <w:t>2.10</w:t>
            </w:r>
            <w:r w:rsidRPr="00D61800">
              <w:t xml:space="preserve"> Understands antimicrobial resistance and the roles of infection prevention, control and antimicrobial stewardship measures</w:t>
            </w:r>
            <w:r w:rsidR="005367A9">
              <w:rPr>
                <w:rStyle w:val="FootnoteReference"/>
              </w:rPr>
              <w:footnoteReference w:id="2"/>
            </w:r>
            <w:r w:rsidRPr="00D61800"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846EDB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</w:pPr>
            <w:r w:rsidRPr="00D61800">
              <w:rPr>
                <w:b/>
              </w:rPr>
              <w:t xml:space="preserve">Competency 3: </w:t>
            </w:r>
            <w:r>
              <w:rPr>
                <w:b/>
              </w:rPr>
              <w:t>Reach a shared decision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3.1</w:t>
            </w:r>
            <w:r w:rsidRPr="00D61800">
              <w:t xml:space="preserve"> Works with the patient/carer</w:t>
            </w:r>
            <w:r w:rsidR="00076254">
              <w:rPr>
                <w:rStyle w:val="FootnoteReference"/>
              </w:rPr>
              <w:footnoteReference w:id="3"/>
            </w:r>
            <w:r w:rsidRPr="00D61800">
              <w:t xml:space="preserve"> in partnership to make informed choices, agreeing a plan that respects patient preferences including their right to refuse or limit treatment.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3.2</w:t>
            </w:r>
            <w:r w:rsidRPr="00D61800">
              <w:t xml:space="preserve"> Identifies and respects the patient in relation to diversity, values, beliefs and expectations about their health and treatment with medicines.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3.3</w:t>
            </w:r>
            <w:r w:rsidRPr="00D61800">
              <w:t xml:space="preserve"> Explains the rationale behind and the potential risks and benefits of management options in a way the patient/carer understands.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3.4</w:t>
            </w:r>
            <w:r w:rsidRPr="00D61800">
              <w:t xml:space="preserve"> Routinely assesses adherence in a non-judgemental way and understands the different reasons non-adherence can occur (intentional or non-intentional) and how best to support patients/carers.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3.5</w:t>
            </w:r>
            <w:r w:rsidRPr="00D61800">
              <w:t xml:space="preserve"> Builds a relationship which encourages appropriate prescribing and not the expectation that a prescription will be supplied.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3.6</w:t>
            </w:r>
            <w:r w:rsidRPr="00D61800">
              <w:t xml:space="preserve"> Explores the patient/carers understanding of a consultation and aims for a satisfactory outcome for the patient/carer and prescriber.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4C1212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 xml:space="preserve">Competency 4: </w:t>
            </w:r>
            <w:r>
              <w:rPr>
                <w:b/>
              </w:rPr>
              <w:t>Prescribe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4.1</w:t>
            </w:r>
            <w:r w:rsidRPr="00D61800">
              <w:t xml:space="preserve"> Prescribes a medicine</w:t>
            </w:r>
            <w:r w:rsidR="00076254">
              <w:rPr>
                <w:rStyle w:val="FootnoteReference"/>
              </w:rPr>
              <w:footnoteReference w:id="4"/>
            </w:r>
            <w:r w:rsidRPr="00D61800">
              <w:t xml:space="preserve"> only with adequate, up-to-date awareness of its actions, indications, dose, contraindications, interactions, cautions, and side effects.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4.2</w:t>
            </w:r>
            <w:r w:rsidRPr="00D61800">
              <w:t xml:space="preserve"> Understands the potential for adverse effects and takes steps to avoid/minimise, recognise and manage them.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4.3</w:t>
            </w:r>
            <w:r w:rsidRPr="00D61800">
              <w:t xml:space="preserve"> Prescribes within relevant frameworks for medicines use as appropriate (e.g. local formularies, care pathways, protocols and guidelines).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4.4</w:t>
            </w:r>
            <w:r w:rsidRPr="00D61800">
              <w:t xml:space="preserve"> Prescribes generic medicines where practical and safe for the patient and knows when medicines should be prescribed by branded product.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4.5</w:t>
            </w:r>
            <w:r w:rsidRPr="00D61800">
              <w:t xml:space="preserve"> Understands and applies relevant national frameworks for medicines use (e.g. NICE, SMC, AWMSG</w:t>
            </w:r>
            <w:r w:rsidR="00076254">
              <w:rPr>
                <w:rStyle w:val="FootnoteReference"/>
              </w:rPr>
              <w:footnoteReference w:id="5"/>
            </w:r>
            <w:r w:rsidRPr="00D61800">
              <w:t xml:space="preserve"> and medicines management/optimisation) to own prescribing practice.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4.6</w:t>
            </w:r>
            <w:r w:rsidRPr="00D61800">
              <w:t xml:space="preserve"> Accurately completes and routinely checks calculations relevant to prescribing and practical dosing.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4.7</w:t>
            </w:r>
            <w:r w:rsidRPr="00D61800">
              <w:t xml:space="preserve"> Considers the potential for misuse of medicines.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4.8</w:t>
            </w:r>
            <w:r w:rsidRPr="00D61800">
              <w:t xml:space="preserve"> Uses up-to-date information about prescribed medicines (e.g. availability, pack sizes, storage conditions, excipients, costs).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4.9</w:t>
            </w:r>
            <w:r w:rsidRPr="00D61800">
              <w:t xml:space="preserve"> Electronically generates or writes legible unambiguous and complete prescriptions which meet legal requirements.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4.10</w:t>
            </w:r>
            <w:r w:rsidRPr="00D61800">
              <w:t xml:space="preserve"> Effectively uses the systems necessary to prescribe medicines (e.g. medicine charts, electronic prescribing, decision support).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4.11</w:t>
            </w:r>
            <w:r w:rsidRPr="00D61800">
              <w:t xml:space="preserve"> Only prescribes medicines that are unlicensed, ‘off-label’, or outside standard practice if satisfied that an alternative licensed medicine would not meet the patient’s clinical needs.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4.12</w:t>
            </w:r>
            <w:r w:rsidRPr="00D61800">
              <w:t xml:space="preserve"> Makes accurate legible and contemporaneous records and clinical notes of prescribing decisions.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lastRenderedPageBreak/>
              <w:t>4.13</w:t>
            </w:r>
            <w:r w:rsidRPr="00D61800">
              <w:t xml:space="preserve"> Communicates information about medicines and what they are being used for when sharing or transferring prescribing responsibilities/ information.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4C1212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</w:pPr>
            <w:r w:rsidRPr="00D61800">
              <w:rPr>
                <w:b/>
              </w:rPr>
              <w:t xml:space="preserve">Competency 5: </w:t>
            </w:r>
            <w:r>
              <w:rPr>
                <w:b/>
              </w:rPr>
              <w:t>Provide information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5.1</w:t>
            </w:r>
            <w:r w:rsidRPr="00D61800">
              <w:t xml:space="preserve"> Checks the patient/carer’s understanding of and commitment to the patient’s management, monitoring and follow-up.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5.2</w:t>
            </w:r>
            <w:r w:rsidRPr="00D61800">
              <w:t xml:space="preserve"> Gives the patient/carer clear, understandable and accessible information about their medicines (e.g. what it is for, how to use it, possible unwanted effects and how to report them, expected duration of treatment).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5.3</w:t>
            </w:r>
            <w:r w:rsidRPr="00D61800">
              <w:t xml:space="preserve"> Guides patients/carers on how to identify reliable sources of information about their medicines and treatments.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5.4</w:t>
            </w:r>
            <w:r w:rsidRPr="00D61800">
              <w:t xml:space="preserve"> Ensures that the patient/carer knows what to do if there are any concerns about the management of their condition, if the condition deteriorates or if there is no improvement in a specific time frame.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5.5</w:t>
            </w:r>
            <w:r w:rsidRPr="00D61800">
              <w:t xml:space="preserve"> When possible, encourages and supports patients/carers to take responsibility for their medicines and self-manage their conditions.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4C1212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</w:pPr>
            <w:r w:rsidRPr="00D61800">
              <w:rPr>
                <w:b/>
              </w:rPr>
              <w:t xml:space="preserve">Competency 6: </w:t>
            </w:r>
            <w:r>
              <w:rPr>
                <w:b/>
              </w:rPr>
              <w:t>Monitor and review</w:t>
            </w:r>
          </w:p>
        </w:tc>
      </w:tr>
      <w:tr w:rsidR="00D61800" w:rsidRPr="00D61800" w:rsidTr="004C121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6.1</w:t>
            </w:r>
            <w:r w:rsidRPr="00D61800">
              <w:t xml:space="preserve"> Establishes and maintains a plan for reviewing the patient’s treatment.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4C121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6.2</w:t>
            </w:r>
            <w:r w:rsidRPr="00D61800">
              <w:t xml:space="preserve"> Ensures that the effectiveness of treatment and potential unwanted effects are monitored.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4C121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6.3</w:t>
            </w:r>
            <w:r w:rsidRPr="00D61800">
              <w:t xml:space="preserve"> Detects and reports suspected adverse drug reactions using appropriate reporting systems.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4C121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6.4</w:t>
            </w:r>
            <w:r w:rsidRPr="00D61800">
              <w:t xml:space="preserve"> Adapts the management plan in response to on-going monitoring and review of the patient’s condition and preferences.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</w:tbl>
    <w:p w:rsidR="004C1212" w:rsidRDefault="004C1212" w:rsidP="00D61800">
      <w:pPr>
        <w:rPr>
          <w:b/>
        </w:rPr>
      </w:pPr>
    </w:p>
    <w:p w:rsidR="00D61800" w:rsidRDefault="004C1212" w:rsidP="00D61800">
      <w:pPr>
        <w:rPr>
          <w:b/>
        </w:rPr>
      </w:pPr>
      <w:r>
        <w:rPr>
          <w:b/>
        </w:rPr>
        <w:t>Prescribing governance</w:t>
      </w:r>
    </w:p>
    <w:p w:rsidR="00D61800" w:rsidRPr="00D61800" w:rsidRDefault="00D61800" w:rsidP="00D6180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25387" w:rsidRPr="00D61800" w:rsidTr="00CC40EA">
        <w:trPr>
          <w:tblHeader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387" w:rsidRPr="00D61800" w:rsidRDefault="00925387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>Indicator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5387" w:rsidRPr="00D61800" w:rsidRDefault="00925387" w:rsidP="000E3301">
            <w:pPr>
              <w:spacing w:beforeLines="20" w:before="48" w:afterLines="20" w:after="48"/>
              <w:rPr>
                <w:b/>
              </w:rPr>
            </w:pPr>
            <w:r w:rsidRPr="004C1212">
              <w:rPr>
                <w:b/>
              </w:rPr>
              <w:t xml:space="preserve">Where can evidence relating to the delivery and assessment of each </w:t>
            </w:r>
            <w:r>
              <w:rPr>
                <w:b/>
              </w:rPr>
              <w:t>indicator</w:t>
            </w:r>
            <w:r w:rsidRPr="004C1212">
              <w:rPr>
                <w:b/>
              </w:rPr>
              <w:t xml:space="preserve"> be found in the accompanying documentation? (</w:t>
            </w:r>
            <w:proofErr w:type="spellStart"/>
            <w:r w:rsidRPr="004C1212">
              <w:rPr>
                <w:b/>
              </w:rPr>
              <w:t>eg</w:t>
            </w:r>
            <w:proofErr w:type="spellEnd"/>
            <w:r w:rsidRPr="004C1212">
              <w:rPr>
                <w:b/>
              </w:rPr>
              <w:t xml:space="preserve"> Module descriptor AB1234, Learning outcome XXXX)</w:t>
            </w:r>
          </w:p>
        </w:tc>
      </w:tr>
      <w:tr w:rsidR="004C1212" w:rsidRPr="00D61800" w:rsidTr="00534CBE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 xml:space="preserve">Competency 7: </w:t>
            </w:r>
            <w:r>
              <w:rPr>
                <w:b/>
              </w:rPr>
              <w:t>Prescribe safely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7.1</w:t>
            </w:r>
            <w:r w:rsidRPr="00D61800">
              <w:t xml:space="preserve"> Prescribes within own scope of practice and recognises the limits of own knowledge and skill.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7.2</w:t>
            </w:r>
            <w:r w:rsidRPr="00D61800">
              <w:t xml:space="preserve"> Knows about common types and causes of medication errors and how to prevent, avoid and detect them.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7.3</w:t>
            </w:r>
            <w:r w:rsidRPr="00D61800">
              <w:t xml:space="preserve"> Identifies the potential risks associated with prescribing via remote media (telephone, email or through a third party) and takes steps to minimise them.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7.4</w:t>
            </w:r>
            <w:r w:rsidRPr="00D61800">
              <w:t xml:space="preserve"> Minimises risks to patients by using or developing processes that support safe prescribing particularly in areas of high risk (e.g. transfer of information about medicines, prescribing of repeat medicines).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7.5</w:t>
            </w:r>
            <w:r w:rsidRPr="00D61800">
              <w:t xml:space="preserve"> Keeps up to date with emerging safety concerns related to prescribing.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7.6</w:t>
            </w:r>
            <w:r w:rsidRPr="00D61800">
              <w:t xml:space="preserve"> Reports prescribing errors, near misses and critical incidents, and reviews practice to prevent recurrence.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4C1212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  <w:rPr>
                <w:b/>
              </w:rPr>
            </w:pPr>
            <w:r w:rsidRPr="00D61800">
              <w:rPr>
                <w:b/>
              </w:rPr>
              <w:t xml:space="preserve">Competency 8: </w:t>
            </w:r>
            <w:r>
              <w:rPr>
                <w:b/>
              </w:rPr>
              <w:t>Prescribe professionally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8.1</w:t>
            </w:r>
            <w:r w:rsidRPr="00D61800">
              <w:t xml:space="preserve"> Ensures confidence and competence to prescribe are maintained.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8.2</w:t>
            </w:r>
            <w:r w:rsidRPr="00D61800">
              <w:t xml:space="preserve"> Accepts personal responsibility for prescribing and understands the legal and ethical implications.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8.3</w:t>
            </w:r>
            <w:r w:rsidRPr="00D61800">
              <w:t xml:space="preserve"> Knows and works within legal and regulatory frameworks affecting prescribing practice (e.g. controlled drugs, prescribing of unlicensed/off label medicines, regulators guidance, supplementary prescribing).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8.4</w:t>
            </w:r>
            <w:r w:rsidRPr="00D61800">
              <w:t xml:space="preserve"> Makes prescribing decisions based on the needs of patients and not the prescriber’s personal considerations.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8.5</w:t>
            </w:r>
            <w:r w:rsidRPr="00D61800">
              <w:t xml:space="preserve"> Recognises and deals with factors that might unduly influence prescribing (e.g. pharmaceutical industry, media, patient, colleagues).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8.6</w:t>
            </w:r>
            <w:r w:rsidRPr="00D61800">
              <w:t xml:space="preserve"> Works within the NHS/organisational/regulatory and other codes of conduct when interacting with the pharmaceutical industry.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F722B1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</w:pPr>
            <w:r w:rsidRPr="00D61800">
              <w:rPr>
                <w:b/>
              </w:rPr>
              <w:t xml:space="preserve">Competency 9: </w:t>
            </w:r>
            <w:r>
              <w:rPr>
                <w:b/>
              </w:rPr>
              <w:t>Improve prescribing practice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9.1</w:t>
            </w:r>
            <w:r w:rsidRPr="00D61800">
              <w:t xml:space="preserve"> Reflects on own and others prescribing practice, and acts upon feedback and discussion.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9.2</w:t>
            </w:r>
            <w:r w:rsidRPr="00D61800">
              <w:t xml:space="preserve"> Acts upon colleagues’ inappropriate or unsafe prescribing practice using appropriate mechanisms.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9.3</w:t>
            </w:r>
            <w:r w:rsidRPr="00D61800">
              <w:t xml:space="preserve"> Understands and uses available tools to improve prescribing (e.g. patient and peer review feedback, prescribing data analysis and audit).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4C1212" w:rsidRPr="00D61800" w:rsidTr="004C1212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212" w:rsidRPr="00D61800" w:rsidRDefault="004C1212" w:rsidP="000E3301">
            <w:pPr>
              <w:spacing w:beforeLines="20" w:before="48" w:afterLines="20" w:after="48"/>
            </w:pPr>
            <w:r w:rsidRPr="00D61800">
              <w:rPr>
                <w:b/>
              </w:rPr>
              <w:t xml:space="preserve">Competency 10: </w:t>
            </w:r>
            <w:r>
              <w:rPr>
                <w:b/>
              </w:rPr>
              <w:t>Prescribe as part of a team</w:t>
            </w: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10.1</w:t>
            </w:r>
            <w:r w:rsidRPr="00D61800">
              <w:t xml:space="preserve"> Acts as part of a multidisciplinary team to ensure that continuity of care across care settings is developed and not compromised.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10.2</w:t>
            </w:r>
            <w:r w:rsidRPr="00D61800">
              <w:t xml:space="preserve"> Establishes relationships with other professionals based on understanding, trust and respect for each other’s roles in relation to prescribing.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10.3</w:t>
            </w:r>
            <w:r w:rsidRPr="00D61800">
              <w:t xml:space="preserve"> Negotiates the appropriate level of support and supervision for role as a prescriber.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  <w:tr w:rsidR="00D61800" w:rsidRPr="00D61800" w:rsidTr="00D6180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  <w:r w:rsidRPr="000E3301">
              <w:rPr>
                <w:b/>
              </w:rPr>
              <w:t>10.4</w:t>
            </w:r>
            <w:r w:rsidRPr="00D61800">
              <w:t xml:space="preserve"> Provides support and advice to other prescribers or those involved in administration of medicines where appropriate.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0" w:rsidRPr="00D61800" w:rsidRDefault="00D61800" w:rsidP="000E3301">
            <w:pPr>
              <w:spacing w:beforeLines="20" w:before="48" w:afterLines="20" w:after="48"/>
            </w:pPr>
          </w:p>
        </w:tc>
      </w:tr>
    </w:tbl>
    <w:p w:rsidR="00D61800" w:rsidRPr="00D61800" w:rsidRDefault="00D61800" w:rsidP="00D61800"/>
    <w:sectPr w:rsidR="00D61800" w:rsidRPr="00D61800" w:rsidSect="0027160D"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5A" w:rsidRDefault="002B4E5A" w:rsidP="00AA1459">
      <w:r>
        <w:separator/>
      </w:r>
    </w:p>
  </w:endnote>
  <w:endnote w:type="continuationSeparator" w:id="0">
    <w:p w:rsidR="002B4E5A" w:rsidRDefault="002B4E5A" w:rsidP="00A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0D" w:rsidRPr="0027160D" w:rsidRDefault="0027160D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076254">
      <w:rPr>
        <w:noProof/>
        <w:sz w:val="20"/>
        <w:szCs w:val="20"/>
      </w:rPr>
      <w:t>2</w:t>
    </w:r>
    <w:r w:rsidRPr="0027160D">
      <w:rPr>
        <w:noProof/>
        <w:sz w:val="20"/>
        <w:szCs w:val="20"/>
      </w:rPr>
      <w:fldChar w:fldCharType="end"/>
    </w:r>
  </w:p>
  <w:p w:rsidR="0027160D" w:rsidRDefault="00271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0D" w:rsidRPr="0027160D" w:rsidRDefault="0027160D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076254">
      <w:rPr>
        <w:noProof/>
        <w:sz w:val="20"/>
        <w:szCs w:val="20"/>
      </w:rPr>
      <w:t>1</w:t>
    </w:r>
    <w:r w:rsidRPr="0027160D">
      <w:rPr>
        <w:noProof/>
        <w:sz w:val="20"/>
        <w:szCs w:val="20"/>
      </w:rPr>
      <w:fldChar w:fldCharType="end"/>
    </w:r>
  </w:p>
  <w:p w:rsidR="0027160D" w:rsidRDefault="0027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5A" w:rsidRDefault="002B4E5A" w:rsidP="00AA1459">
      <w:r>
        <w:separator/>
      </w:r>
    </w:p>
  </w:footnote>
  <w:footnote w:type="continuationSeparator" w:id="0">
    <w:p w:rsidR="002B4E5A" w:rsidRDefault="002B4E5A" w:rsidP="00AA1459">
      <w:r>
        <w:continuationSeparator/>
      </w:r>
    </w:p>
  </w:footnote>
  <w:footnote w:id="1">
    <w:p w:rsidR="005367A9" w:rsidRPr="005367A9" w:rsidRDefault="005367A9">
      <w:pPr>
        <w:pStyle w:val="FootnoteText"/>
        <w:rPr>
          <w:rFonts w:ascii="Arial" w:hAnsi="Arial" w:cs="Arial"/>
          <w:lang w:val="en-GB"/>
        </w:rPr>
      </w:pPr>
      <w:r w:rsidRPr="005367A9">
        <w:rPr>
          <w:rStyle w:val="FootnoteReference"/>
          <w:rFonts w:ascii="Arial" w:hAnsi="Arial" w:cs="Arial"/>
        </w:rPr>
        <w:footnoteRef/>
      </w:r>
      <w:r w:rsidRPr="005367A9">
        <w:rPr>
          <w:rFonts w:ascii="Arial" w:hAnsi="Arial" w:cs="Arial"/>
        </w:rPr>
        <w:t xml:space="preserve"> This includes current and previously prescribed and non-prescribed medicines, on-line medicines, supplements, complementary remedies, illicit drugs and vaccines.</w:t>
      </w:r>
    </w:p>
  </w:footnote>
  <w:footnote w:id="2">
    <w:p w:rsidR="005367A9" w:rsidRPr="00076254" w:rsidRDefault="005367A9" w:rsidP="005367A9">
      <w:pPr>
        <w:pStyle w:val="FootnoteText"/>
        <w:rPr>
          <w:rFonts w:ascii="Arial" w:hAnsi="Arial" w:cs="Arial"/>
        </w:rPr>
      </w:pPr>
      <w:r w:rsidRPr="005367A9">
        <w:rPr>
          <w:rStyle w:val="FootnoteReference"/>
          <w:rFonts w:ascii="Arial" w:hAnsi="Arial" w:cs="Arial"/>
        </w:rPr>
        <w:footnoteRef/>
      </w:r>
      <w:r w:rsidRPr="005367A9">
        <w:rPr>
          <w:rFonts w:ascii="Arial" w:hAnsi="Arial" w:cs="Arial"/>
        </w:rPr>
        <w:t xml:space="preserve"> </w:t>
      </w:r>
      <w:r w:rsidRPr="005367A9">
        <w:rPr>
          <w:rFonts w:ascii="Arial" w:hAnsi="Arial" w:cs="Arial"/>
        </w:rPr>
        <w:t>See also Expert Advisory Committee on Antimicrobial Resistance and Healthcare Associated Infections (ARHAI) and Public H</w:t>
      </w:r>
      <w:r w:rsidR="00076254">
        <w:rPr>
          <w:rFonts w:ascii="Arial" w:hAnsi="Arial" w:cs="Arial"/>
        </w:rPr>
        <w:t xml:space="preserve">ealth England (PHE) prescribing </w:t>
      </w:r>
      <w:r w:rsidRPr="005367A9">
        <w:rPr>
          <w:rFonts w:ascii="Arial" w:hAnsi="Arial" w:cs="Arial"/>
        </w:rPr>
        <w:t xml:space="preserve">competencies. </w:t>
      </w:r>
      <w:hyperlink r:id="rId1" w:history="1">
        <w:r w:rsidRPr="001C658A">
          <w:rPr>
            <w:rStyle w:val="Hyperlink"/>
            <w:rFonts w:ascii="Arial" w:hAnsi="Arial" w:cs="Arial"/>
          </w:rPr>
          <w:t>https://www.gov.uk/government/publications/antimicrobial-prescribing-a</w:t>
        </w:r>
        <w:r w:rsidRPr="001C658A">
          <w:rPr>
            <w:rStyle w:val="Hyperlink"/>
            <w:rFonts w:ascii="Arial" w:hAnsi="Arial" w:cs="Arial"/>
          </w:rPr>
          <w:t>n</w:t>
        </w:r>
        <w:r w:rsidRPr="001C658A">
          <w:rPr>
            <w:rStyle w:val="Hyperlink"/>
            <w:rFonts w:ascii="Arial" w:hAnsi="Arial" w:cs="Arial"/>
          </w:rPr>
          <w:t>d-stewardship-competencies</w:t>
        </w:r>
      </w:hyperlink>
      <w:r>
        <w:rPr>
          <w:rFonts w:ascii="Arial" w:hAnsi="Arial" w:cs="Arial"/>
        </w:rPr>
        <w:t xml:space="preserve"> </w:t>
      </w:r>
    </w:p>
  </w:footnote>
  <w:footnote w:id="3">
    <w:p w:rsidR="00076254" w:rsidRPr="00076254" w:rsidRDefault="00076254">
      <w:pPr>
        <w:pStyle w:val="FootnoteText"/>
        <w:rPr>
          <w:rFonts w:ascii="Arial" w:hAnsi="Arial" w:cs="Arial"/>
          <w:lang w:val="en-GB"/>
        </w:rPr>
      </w:pPr>
      <w:r w:rsidRPr="00076254">
        <w:rPr>
          <w:rStyle w:val="FootnoteReference"/>
          <w:rFonts w:ascii="Arial" w:hAnsi="Arial" w:cs="Arial"/>
        </w:rPr>
        <w:footnoteRef/>
      </w:r>
      <w:r w:rsidRPr="00076254">
        <w:rPr>
          <w:rFonts w:ascii="Arial" w:hAnsi="Arial" w:cs="Arial"/>
        </w:rPr>
        <w:t xml:space="preserve"> The term </w:t>
      </w:r>
      <w:proofErr w:type="spellStart"/>
      <w:r w:rsidRPr="00076254">
        <w:rPr>
          <w:rFonts w:ascii="Arial" w:hAnsi="Arial" w:cs="Arial"/>
        </w:rPr>
        <w:t>carer</w:t>
      </w:r>
      <w:proofErr w:type="spellEnd"/>
      <w:r w:rsidRPr="00076254">
        <w:rPr>
          <w:rFonts w:ascii="Arial" w:hAnsi="Arial" w:cs="Arial"/>
        </w:rPr>
        <w:t xml:space="preserve"> is used throughout the prescribing competency framework as an umbrella term that covers care givers, parents and patient advocates or representatives.</w:t>
      </w:r>
    </w:p>
  </w:footnote>
  <w:footnote w:id="4">
    <w:p w:rsidR="00076254" w:rsidRPr="00076254" w:rsidRDefault="00076254">
      <w:pPr>
        <w:pStyle w:val="FootnoteText"/>
        <w:rPr>
          <w:rFonts w:ascii="Arial" w:hAnsi="Arial" w:cs="Arial"/>
          <w:lang w:val="en-GB"/>
        </w:rPr>
      </w:pPr>
      <w:r w:rsidRPr="00076254">
        <w:rPr>
          <w:rStyle w:val="FootnoteReference"/>
          <w:rFonts w:ascii="Arial" w:hAnsi="Arial" w:cs="Arial"/>
        </w:rPr>
        <w:footnoteRef/>
      </w:r>
      <w:r w:rsidRPr="00076254">
        <w:rPr>
          <w:rFonts w:ascii="Arial" w:hAnsi="Arial" w:cs="Arial"/>
        </w:rPr>
        <w:t xml:space="preserve"> For the purpose of the framework medicines can be taken to include all </w:t>
      </w:r>
      <w:proofErr w:type="spellStart"/>
      <w:r w:rsidRPr="00076254">
        <w:rPr>
          <w:rFonts w:ascii="Arial" w:hAnsi="Arial" w:cs="Arial"/>
        </w:rPr>
        <w:t>prescribable</w:t>
      </w:r>
      <w:proofErr w:type="spellEnd"/>
      <w:r w:rsidRPr="00076254">
        <w:rPr>
          <w:rFonts w:ascii="Arial" w:hAnsi="Arial" w:cs="Arial"/>
        </w:rPr>
        <w:t xml:space="preserve"> products.</w:t>
      </w:r>
    </w:p>
  </w:footnote>
  <w:footnote w:id="5">
    <w:p w:rsidR="00076254" w:rsidRPr="00076254" w:rsidRDefault="00076254">
      <w:pPr>
        <w:pStyle w:val="FootnoteText"/>
        <w:rPr>
          <w:rFonts w:ascii="Arial" w:hAnsi="Arial" w:cs="Arial"/>
          <w:lang w:val="en-GB"/>
        </w:rPr>
      </w:pPr>
      <w:r w:rsidRPr="00076254">
        <w:rPr>
          <w:rStyle w:val="FootnoteReference"/>
          <w:rFonts w:ascii="Arial" w:hAnsi="Arial" w:cs="Arial"/>
        </w:rPr>
        <w:footnoteRef/>
      </w:r>
      <w:r w:rsidRPr="00076254">
        <w:rPr>
          <w:rFonts w:ascii="Arial" w:hAnsi="Arial" w:cs="Arial"/>
        </w:rPr>
        <w:t xml:space="preserve"> NICE – National Institute for Health and Clinical Excellence; SMC – Scottish Medicines Consortium; AWMSG – All Wales Medicines Strategy Group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BA" w:rsidRDefault="00CC30C2" w:rsidP="00AA14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10692130" cy="1801495"/>
          <wp:effectExtent l="0" t="0" r="0" b="0"/>
          <wp:wrapNone/>
          <wp:docPr id="1" name="Placeholder" descr="Description: A4L-LH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A4L-LH-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719"/>
    <w:multiLevelType w:val="hybridMultilevel"/>
    <w:tmpl w:val="488A2A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0EE3"/>
    <w:multiLevelType w:val="hybridMultilevel"/>
    <w:tmpl w:val="A4EC66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F6024"/>
    <w:multiLevelType w:val="hybridMultilevel"/>
    <w:tmpl w:val="28CEC1EE"/>
    <w:lvl w:ilvl="0" w:tplc="1090BF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5B4"/>
    <w:multiLevelType w:val="hybridMultilevel"/>
    <w:tmpl w:val="A3100E98"/>
    <w:lvl w:ilvl="0" w:tplc="1090BF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F5"/>
    <w:rsid w:val="000447B4"/>
    <w:rsid w:val="00054B2D"/>
    <w:rsid w:val="00076254"/>
    <w:rsid w:val="000766D0"/>
    <w:rsid w:val="000C41CD"/>
    <w:rsid w:val="000E3301"/>
    <w:rsid w:val="00105030"/>
    <w:rsid w:val="00145CE5"/>
    <w:rsid w:val="001B2515"/>
    <w:rsid w:val="001C0A76"/>
    <w:rsid w:val="001F6A8E"/>
    <w:rsid w:val="00226DB0"/>
    <w:rsid w:val="0027160D"/>
    <w:rsid w:val="002B4E5A"/>
    <w:rsid w:val="0043778E"/>
    <w:rsid w:val="004C1212"/>
    <w:rsid w:val="004E452D"/>
    <w:rsid w:val="0052141C"/>
    <w:rsid w:val="005367A9"/>
    <w:rsid w:val="00671B38"/>
    <w:rsid w:val="006C7E37"/>
    <w:rsid w:val="007118F5"/>
    <w:rsid w:val="007557E5"/>
    <w:rsid w:val="008C20BA"/>
    <w:rsid w:val="00925387"/>
    <w:rsid w:val="00934315"/>
    <w:rsid w:val="0097464C"/>
    <w:rsid w:val="00A13753"/>
    <w:rsid w:val="00A25DDF"/>
    <w:rsid w:val="00A473CA"/>
    <w:rsid w:val="00AA1459"/>
    <w:rsid w:val="00B64754"/>
    <w:rsid w:val="00BD05F6"/>
    <w:rsid w:val="00BD2B0C"/>
    <w:rsid w:val="00CC30C2"/>
    <w:rsid w:val="00D61800"/>
    <w:rsid w:val="00DD2FEC"/>
    <w:rsid w:val="00E46E00"/>
    <w:rsid w:val="00E85AB5"/>
    <w:rsid w:val="00F775FC"/>
    <w:rsid w:val="00FA0B19"/>
    <w:rsid w:val="00FA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E237A97"/>
  <w15:chartTrackingRefBased/>
  <w15:docId w15:val="{462E0429-E9C0-435D-95FD-34EE9BB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5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459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459"/>
    <w:pPr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F5"/>
  </w:style>
  <w:style w:type="paragraph" w:styleId="Footer">
    <w:name w:val="footer"/>
    <w:basedOn w:val="Normal"/>
    <w:link w:val="Foot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F5"/>
  </w:style>
  <w:style w:type="paragraph" w:styleId="BalloonText">
    <w:name w:val="Balloon Text"/>
    <w:basedOn w:val="Normal"/>
    <w:link w:val="BalloonTextChar"/>
    <w:uiPriority w:val="99"/>
    <w:semiHidden/>
    <w:unhideWhenUsed/>
    <w:rsid w:val="00711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8F5"/>
    <w:rPr>
      <w:rFonts w:ascii="Lucida Grande" w:hAnsi="Lucida Grande" w:cs="Lucida Grande"/>
      <w:sz w:val="18"/>
      <w:szCs w:val="18"/>
    </w:rPr>
  </w:style>
  <w:style w:type="paragraph" w:customStyle="1" w:styleId="HCPCBodytext14pt">
    <w:name w:val="HCPC Body text 14pt"/>
    <w:basedOn w:val="Normal"/>
    <w:rsid w:val="0043778E"/>
    <w:rPr>
      <w:sz w:val="28"/>
    </w:rPr>
  </w:style>
  <w:style w:type="character" w:customStyle="1" w:styleId="Heading1Char">
    <w:name w:val="Heading 1 Char"/>
    <w:link w:val="Heading1"/>
    <w:uiPriority w:val="9"/>
    <w:rsid w:val="00AA1459"/>
    <w:rPr>
      <w:rFonts w:ascii="Arial" w:hAnsi="Arial" w:cs="Arial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AA1459"/>
    <w:rPr>
      <w:rFonts w:ascii="Arial" w:hAnsi="Arial" w:cs="Arial"/>
      <w:b/>
      <w:lang w:val="en-GB"/>
    </w:rPr>
  </w:style>
  <w:style w:type="table" w:styleId="TableGrid">
    <w:name w:val="Table Grid"/>
    <w:basedOn w:val="TableNormal"/>
    <w:uiPriority w:val="59"/>
    <w:rsid w:val="004E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5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4754"/>
    <w:pPr>
      <w:spacing w:after="120"/>
      <w:ind w:left="900" w:hanging="540"/>
    </w:pPr>
    <w:rPr>
      <w:rFonts w:ascii="Verdana" w:eastAsia="Times New Roman" w:hAnsi="Verdana" w:cs="Times New Roman"/>
      <w:sz w:val="18"/>
    </w:rPr>
  </w:style>
  <w:style w:type="character" w:customStyle="1" w:styleId="BodyTextIndentChar">
    <w:name w:val="Body Text Indent Char"/>
    <w:link w:val="BodyTextIndent"/>
    <w:rsid w:val="00B64754"/>
    <w:rPr>
      <w:rFonts w:ascii="Verdana" w:eastAsia="Times New Roman" w:hAnsi="Verdana" w:cs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754"/>
    <w:rPr>
      <w:rFonts w:ascii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B64754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4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67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resources/frameworks/prescribers-competency-frame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antimicrobial-prescribing-and-stewardship-competen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99A6-4450-44F8-8477-FFF17759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:descript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iteId">
    <vt:lpwstr>204c66d3-15b2-4b28-920b-3969a52f1f8e</vt:lpwstr>
  </property>
  <property fmtid="{D5CDD505-2E9C-101B-9397-08002B2CF9AE}" pid="4" name="MSIP_Label_9811e234-adb8-40d2-945d-32bf08ea3300_Owner">
    <vt:lpwstr>huntj@hcpc-uk.org</vt:lpwstr>
  </property>
  <property fmtid="{D5CDD505-2E9C-101B-9397-08002B2CF9AE}" pid="5" name="MSIP_Label_9811e234-adb8-40d2-945d-32bf08ea3300_SetDate">
    <vt:lpwstr>2019-07-31T08:59:04.9964022Z</vt:lpwstr>
  </property>
  <property fmtid="{D5CDD505-2E9C-101B-9397-08002B2CF9AE}" pid="6" name="MSIP_Label_9811e234-adb8-40d2-945d-32bf08ea3300_Name">
    <vt:lpwstr>Unrestricted</vt:lpwstr>
  </property>
  <property fmtid="{D5CDD505-2E9C-101B-9397-08002B2CF9AE}" pid="7" name="MSIP_Label_9811e234-adb8-40d2-945d-32bf08ea3300_Application">
    <vt:lpwstr>Microsoft Azure Information Protection</vt:lpwstr>
  </property>
  <property fmtid="{D5CDD505-2E9C-101B-9397-08002B2CF9AE}" pid="8" name="MSIP_Label_9811e234-adb8-40d2-945d-32bf08ea3300_Extended_MSFT_Method">
    <vt:lpwstr>Manual</vt:lpwstr>
  </property>
  <property fmtid="{D5CDD505-2E9C-101B-9397-08002B2CF9AE}" pid="9" name="Sensitivity">
    <vt:lpwstr>Unrestricted</vt:lpwstr>
  </property>
</Properties>
</file>